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21" w:rsidRPr="00F15C4A" w:rsidRDefault="00F15C4A" w:rsidP="00F15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GRUNTVIG PROJEK</w:t>
      </w:r>
      <w:r w:rsidRPr="00F15C4A">
        <w:rPr>
          <w:rFonts w:ascii="Times New Roman" w:hAnsi="Times New Roman" w:cs="Times New Roman"/>
          <w:b/>
          <w:sz w:val="24"/>
          <w:szCs w:val="24"/>
        </w:rPr>
        <w:t>T :</w:t>
      </w:r>
    </w:p>
    <w:p w:rsidR="00F15C4A" w:rsidRPr="00F15C4A" w:rsidRDefault="00F15C4A" w:rsidP="00F15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“ThREE - Teaching recycling and Environmental Education”</w:t>
      </w:r>
    </w:p>
    <w:p w:rsidR="005E35D4" w:rsidRPr="005E35D4" w:rsidRDefault="00F15C4A" w:rsidP="005E3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Újrahasznosítás és környezetvédelem oktatása</w:t>
      </w:r>
      <w:bookmarkStart w:id="0" w:name="_GoBack"/>
      <w:bookmarkEnd w:id="0"/>
    </w:p>
    <w:p w:rsidR="005E35D4" w:rsidRPr="005E35D4" w:rsidRDefault="005E35D4" w:rsidP="005E3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project has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been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funded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the European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Commission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>.</w:t>
      </w:r>
    </w:p>
    <w:p w:rsidR="005E35D4" w:rsidRPr="005E35D4" w:rsidRDefault="005E35D4" w:rsidP="005E3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communication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reflects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views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only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, and the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Commission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cannot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held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may be </w:t>
      </w:r>
    </w:p>
    <w:p w:rsidR="005E35D4" w:rsidRDefault="005E35D4" w:rsidP="005E3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5D4">
        <w:rPr>
          <w:rFonts w:ascii="Times New Roman" w:hAnsi="Times New Roman" w:cs="Times New Roman"/>
          <w:b/>
          <w:sz w:val="24"/>
          <w:szCs w:val="24"/>
        </w:rPr>
        <w:t xml:space="preserve">made of the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contained</w:t>
      </w:r>
      <w:proofErr w:type="spellEnd"/>
      <w:r w:rsidRPr="005E3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5D4">
        <w:rPr>
          <w:rFonts w:ascii="Times New Roman" w:hAnsi="Times New Roman" w:cs="Times New Roman"/>
          <w:b/>
          <w:sz w:val="24"/>
          <w:szCs w:val="24"/>
        </w:rPr>
        <w:t>therein</w:t>
      </w:r>
      <w:proofErr w:type="spellEnd"/>
    </w:p>
    <w:p w:rsidR="004A43DD" w:rsidRDefault="004762E7" w:rsidP="00F15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731782" wp14:editId="645997B7">
            <wp:extent cx="3676650" cy="143207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195" cy="144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43D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686049" cy="2238375"/>
            <wp:effectExtent l="0" t="0" r="635" b="0"/>
            <wp:docPr id="1" name="Kép 1" descr="C:\Users\Ági\Desktop\three\treenewcastle\three\TrEE-Officia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three\treenewcastle\three\TrEE-Officia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138" cy="22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3DD" w:rsidRDefault="004A43DD" w:rsidP="00F15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C4A" w:rsidRDefault="00F15C4A" w:rsidP="00F15C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PARTNEREK: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Ulixes scs-Olaszország-koordinátor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The Greener Bourgas Foundation- Bulgária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The Environmental Academy Ltd. Nagy –Británnia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MONTE, Desenvolvimento Alentejo Central ACE –Portugália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Scoala cu calsele  I-VIII ”Nicolae Velea”Cepari-Románia</w:t>
      </w:r>
    </w:p>
    <w:p w:rsidR="00F15C4A" w:rsidRP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Syddansk Erhvervsskole-Dánia</w:t>
      </w:r>
    </w:p>
    <w:p w:rsid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15C4A">
        <w:rPr>
          <w:rFonts w:ascii="Times New Roman" w:hAnsi="Times New Roman" w:cs="Times New Roman"/>
          <w:b/>
          <w:sz w:val="24"/>
          <w:szCs w:val="24"/>
        </w:rPr>
        <w:t>Malatya Province Directorate of Natioanal Education-Törökország</w:t>
      </w:r>
    </w:p>
    <w:p w:rsidR="00F15C4A" w:rsidRDefault="00F15C4A" w:rsidP="00F15C4A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Észak –Mátra Környezetvédelmi Egyesület- Magyarország</w:t>
      </w:r>
    </w:p>
    <w:p w:rsidR="00F15C4A" w:rsidRDefault="00F15C4A" w:rsidP="00F15C4A">
      <w:pPr>
        <w:pStyle w:val="Listaszerbekezds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F15C4A" w:rsidRPr="00F15C4A" w:rsidRDefault="00F15C4A" w:rsidP="00F15C4A">
      <w:pPr>
        <w:pStyle w:val="Listaszerbekezds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F15C4A" w:rsidRPr="00F1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0CC2"/>
    <w:multiLevelType w:val="hybridMultilevel"/>
    <w:tmpl w:val="1EAC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4A"/>
    <w:rsid w:val="001040F8"/>
    <w:rsid w:val="004762E7"/>
    <w:rsid w:val="0049137E"/>
    <w:rsid w:val="004A43DD"/>
    <w:rsid w:val="005E35D4"/>
    <w:rsid w:val="007F2D4C"/>
    <w:rsid w:val="008B4D1C"/>
    <w:rsid w:val="00F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C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3DD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C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3DD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0405-06E1-4B2A-8BA9-BD92132A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2015-07-02T08:34:00Z</dcterms:created>
  <dcterms:modified xsi:type="dcterms:W3CDTF">2015-07-02T08:34:00Z</dcterms:modified>
</cp:coreProperties>
</file>